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447"/>
        <w:tblW w:w="10640" w:type="dxa"/>
        <w:tblLayout w:type="fixed"/>
        <w:tblLook w:val="04A0" w:firstRow="1" w:lastRow="0" w:firstColumn="1" w:lastColumn="0" w:noHBand="0" w:noVBand="1"/>
      </w:tblPr>
      <w:tblGrid>
        <w:gridCol w:w="396"/>
        <w:gridCol w:w="988"/>
        <w:gridCol w:w="1418"/>
        <w:gridCol w:w="1134"/>
        <w:gridCol w:w="850"/>
        <w:gridCol w:w="992"/>
        <w:gridCol w:w="1276"/>
        <w:gridCol w:w="1276"/>
        <w:gridCol w:w="850"/>
        <w:gridCol w:w="1418"/>
        <w:gridCol w:w="42"/>
      </w:tblGrid>
      <w:tr w:rsidR="00A70681" w:rsidRPr="00B833A3" w:rsidTr="00A70681">
        <w:trPr>
          <w:trHeight w:val="557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681" w:rsidRPr="00B833A3" w:rsidRDefault="00A70681" w:rsidP="00A70681">
            <w:pPr>
              <w:spacing w:line="440" w:lineRule="exact"/>
              <w:jc w:val="center"/>
              <w:rPr>
                <w:rFonts w:ascii="BIZ UDPゴシック" w:eastAsia="BIZ UDPゴシック" w:hAnsi="BIZ UDPゴシック" w:cs="メイリオ"/>
                <w:b/>
                <w:sz w:val="32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24"/>
                <w:szCs w:val="18"/>
              </w:rPr>
              <w:t>中学部　　　　学年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681" w:rsidRPr="00B833A3" w:rsidRDefault="00A70681" w:rsidP="00A70681">
            <w:pPr>
              <w:spacing w:line="440" w:lineRule="exact"/>
              <w:jc w:val="left"/>
              <w:rPr>
                <w:rFonts w:ascii="BIZ UDPゴシック" w:eastAsia="BIZ UDPゴシック" w:hAnsi="BIZ UDPゴシック" w:cs="メイリオ"/>
                <w:sz w:val="32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24"/>
                <w:szCs w:val="18"/>
              </w:rPr>
              <w:t xml:space="preserve">氏名　</w:t>
            </w:r>
            <w:r w:rsidRPr="00B833A3">
              <w:rPr>
                <w:rFonts w:ascii="BIZ UDPゴシック" w:eastAsia="BIZ UDPゴシック" w:hAnsi="BIZ UDPゴシック" w:cs="メイリオ" w:hint="eastAsia"/>
                <w:sz w:val="32"/>
                <w:szCs w:val="18"/>
              </w:rPr>
              <w:t xml:space="preserve">　　　　　　　　　</w:t>
            </w:r>
          </w:p>
        </w:tc>
        <w:tc>
          <w:tcPr>
            <w:tcW w:w="3586" w:type="dxa"/>
            <w:gridSpan w:val="4"/>
            <w:tcBorders>
              <w:top w:val="nil"/>
              <w:bottom w:val="nil"/>
              <w:right w:val="nil"/>
            </w:tcBorders>
          </w:tcPr>
          <w:p w:rsidR="00A70681" w:rsidRPr="00B833A3" w:rsidRDefault="00A70681" w:rsidP="00652B9A">
            <w:pPr>
              <w:spacing w:line="440" w:lineRule="exact"/>
              <w:ind w:firstLineChars="200" w:firstLine="480"/>
              <w:jc w:val="left"/>
              <w:rPr>
                <w:rFonts w:ascii="BIZ UDPゴシック" w:eastAsia="BIZ UDPゴシック" w:hAnsi="BIZ UDPゴシック" w:cs="メイリオ"/>
                <w:sz w:val="32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記入日　</w:t>
            </w:r>
            <w:r w:rsidRPr="00B833A3">
              <w:rPr>
                <w:rFonts w:ascii="BIZ UDPゴシック" w:eastAsia="BIZ UDPゴシック" w:hAnsi="BIZ UDPゴシック" w:cs="メイリオ"/>
                <w:sz w:val="24"/>
                <w:szCs w:val="24"/>
              </w:rPr>
              <w:t xml:space="preserve">　</w:t>
            </w:r>
            <w:r w:rsidRPr="00B833A3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</w:t>
            </w:r>
            <w:r w:rsidRPr="00B833A3">
              <w:rPr>
                <w:rFonts w:ascii="BIZ UDPゴシック" w:eastAsia="BIZ UDPゴシック" w:hAnsi="BIZ UDPゴシック" w:cs="メイリオ"/>
                <w:sz w:val="24"/>
                <w:szCs w:val="24"/>
              </w:rPr>
              <w:t xml:space="preserve">　年　　月　</w:t>
            </w:r>
            <w:r w:rsidRPr="00B833A3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日</w:t>
            </w:r>
          </w:p>
        </w:tc>
      </w:tr>
      <w:tr w:rsidR="00AF418A" w:rsidRPr="00B833A3" w:rsidTr="00A70681">
        <w:trPr>
          <w:gridAfter w:val="1"/>
          <w:wAfter w:w="42" w:type="dxa"/>
          <w:trHeight w:val="133"/>
        </w:trPr>
        <w:tc>
          <w:tcPr>
            <w:tcW w:w="1059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418A" w:rsidRPr="00B833A3" w:rsidRDefault="00AF418A" w:rsidP="00A70681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90286F" w:rsidRPr="00B833A3" w:rsidTr="00FD2F03">
        <w:trPr>
          <w:gridAfter w:val="1"/>
          <w:wAfter w:w="42" w:type="dxa"/>
          <w:trHeight w:val="210"/>
        </w:trPr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0286F" w:rsidRPr="00B833A3" w:rsidRDefault="0090286F" w:rsidP="00D87E1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１段階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4"/>
                <w:szCs w:val="18"/>
              </w:rPr>
              <w:t>習得状況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２段階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0286F" w:rsidRPr="00B833A3" w:rsidRDefault="004247EA" w:rsidP="00D952DA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4"/>
                <w:szCs w:val="18"/>
              </w:rPr>
              <w:t>習得</w:t>
            </w:r>
            <w:r w:rsidR="0090286F" w:rsidRPr="00B833A3">
              <w:rPr>
                <w:rFonts w:ascii="BIZ UDPゴシック" w:eastAsia="BIZ UDPゴシック" w:hAnsi="BIZ UDPゴシック" w:cs="メイリオ" w:hint="eastAsia"/>
                <w:sz w:val="14"/>
                <w:szCs w:val="18"/>
              </w:rPr>
              <w:t>状況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備考欄</w:t>
            </w:r>
          </w:p>
        </w:tc>
      </w:tr>
      <w:tr w:rsidR="00FD2F03" w:rsidRPr="00B833A3" w:rsidTr="00FD2F03">
        <w:trPr>
          <w:gridAfter w:val="1"/>
          <w:wAfter w:w="42" w:type="dxa"/>
          <w:trHeight w:val="210"/>
        </w:trPr>
        <w:tc>
          <w:tcPr>
            <w:tcW w:w="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国語</w:t>
            </w:r>
          </w:p>
        </w:tc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0286F" w:rsidRPr="00B833A3" w:rsidRDefault="00A463FE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知識及び</w:t>
            </w:r>
            <w:r w:rsidR="0090286F"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技能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ind w:left="1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言葉の特徴や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使い方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0286F" w:rsidRPr="00B833A3" w:rsidRDefault="00A463FE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知識及び</w:t>
            </w:r>
            <w:r w:rsidR="0090286F"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技能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ind w:left="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言葉の特徴や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使い方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7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話や文章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の中に含まれる情報の扱い方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ind w:left="23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話や文章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の中に含まれる情報の扱い方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7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我が国の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言語文化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ind w:left="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我が国の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言語文化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3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F2C4E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思考力</w:t>
            </w:r>
            <w:r w:rsidR="00EF2C4E"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・</w:t>
            </w:r>
          </w:p>
          <w:p w:rsidR="00EF2C4E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判断力</w:t>
            </w:r>
            <w:r w:rsidR="00EF2C4E"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・</w:t>
            </w:r>
          </w:p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表現力</w:t>
            </w:r>
            <w:r w:rsidR="00A463F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聞くこと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 xml:space="preserve">・話すこと　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F2C4E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思考力</w:t>
            </w:r>
            <w:r w:rsidR="00EF2C4E"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・</w:t>
            </w:r>
          </w:p>
          <w:p w:rsidR="00EF2C4E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判断力</w:t>
            </w:r>
            <w:r w:rsidR="00EF2C4E"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・</w:t>
            </w:r>
          </w:p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表現力</w:t>
            </w:r>
            <w:r w:rsidR="00A463F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ind w:left="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聞くこと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 xml:space="preserve">・話すこと　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5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書くこと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ind w:left="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書くこと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07"/>
        </w:trPr>
        <w:tc>
          <w:tcPr>
            <w:tcW w:w="3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読むこと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ind w:left="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読むこと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0286F" w:rsidRPr="00B833A3" w:rsidTr="00FD2F03">
        <w:trPr>
          <w:gridAfter w:val="1"/>
          <w:wAfter w:w="42" w:type="dxa"/>
          <w:trHeight w:val="195"/>
        </w:trPr>
        <w:tc>
          <w:tcPr>
            <w:tcW w:w="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社会</w:t>
            </w:r>
          </w:p>
        </w:tc>
        <w:tc>
          <w:tcPr>
            <w:tcW w:w="35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社会参加ときまり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社会参加ときまり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0286F" w:rsidRPr="00B833A3" w:rsidTr="00FD2F03">
        <w:trPr>
          <w:gridAfter w:val="1"/>
          <w:wAfter w:w="42" w:type="dxa"/>
          <w:trHeight w:val="18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公共施設と制度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公共施設と制度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0286F" w:rsidRPr="00B833A3" w:rsidTr="00FD2F03">
        <w:trPr>
          <w:gridAfter w:val="1"/>
          <w:wAfter w:w="42" w:type="dxa"/>
          <w:trHeight w:val="15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地域の安全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地域の安全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0286F" w:rsidRPr="00B833A3" w:rsidTr="00FD2F03">
        <w:trPr>
          <w:gridAfter w:val="1"/>
          <w:wAfter w:w="42" w:type="dxa"/>
          <w:trHeight w:val="9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産業と生活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産業と生活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0286F" w:rsidRPr="00B833A3" w:rsidTr="00FD2F03">
        <w:trPr>
          <w:gridAfter w:val="1"/>
          <w:wAfter w:w="42" w:type="dxa"/>
          <w:trHeight w:val="13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我が国の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地理や歴史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我が国の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地理や歴史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0286F" w:rsidRPr="00B833A3" w:rsidTr="00FD2F03">
        <w:trPr>
          <w:gridAfter w:val="1"/>
          <w:wAfter w:w="42" w:type="dxa"/>
          <w:trHeight w:val="255"/>
        </w:trPr>
        <w:tc>
          <w:tcPr>
            <w:tcW w:w="3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外国の様子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外国の様子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95"/>
        </w:trPr>
        <w:tc>
          <w:tcPr>
            <w:tcW w:w="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数学</w:t>
            </w:r>
          </w:p>
        </w:tc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数と計算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整数の表し方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数と計算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整数の表し方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D952DA">
        <w:trPr>
          <w:gridAfter w:val="1"/>
          <w:wAfter w:w="42" w:type="dxa"/>
          <w:trHeight w:val="77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整数の加法及び減法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整数の加法及び減法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9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整数の乗法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整数の乗法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5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整数の除法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3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小数の表し方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6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分数の表し方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9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数量の関係を表す式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3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図形</w:t>
            </w:r>
          </w:p>
        </w:tc>
        <w:tc>
          <w:tcPr>
            <w:tcW w:w="2552" w:type="dxa"/>
            <w:gridSpan w:val="2"/>
            <w:vMerge w:val="restart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図形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図形</w:t>
            </w: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図形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76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面積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25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角の大きさ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27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測定</w:t>
            </w: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量の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単位と測定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8B330C">
              <w:rPr>
                <w:rFonts w:ascii="BIZ UDPゴシック" w:eastAsia="BIZ UDPゴシック" w:hAnsi="BIZ UDPゴシック" w:cs="メイリオ" w:hint="eastAsia"/>
                <w:w w:val="80"/>
                <w:kern w:val="0"/>
                <w:sz w:val="16"/>
                <w:szCs w:val="16"/>
                <w:fitText w:val="640" w:id="-2099472640"/>
              </w:rPr>
              <w:t>変化と関</w:t>
            </w:r>
            <w:r w:rsidRPr="008B330C">
              <w:rPr>
                <w:rFonts w:ascii="BIZ UDPゴシック" w:eastAsia="BIZ UDPゴシック" w:hAnsi="BIZ UDPゴシック" w:cs="メイリオ" w:hint="eastAsia"/>
                <w:spacing w:val="3"/>
                <w:w w:val="80"/>
                <w:kern w:val="0"/>
                <w:sz w:val="16"/>
                <w:szCs w:val="16"/>
                <w:fitText w:val="640" w:id="-2099472640"/>
              </w:rPr>
              <w:t>係</w:t>
            </w: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伴って変わる二つの</w:t>
            </w:r>
            <w:r w:rsidRPr="00B833A3"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  <w:t>数量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D952DA">
        <w:trPr>
          <w:gridAfter w:val="1"/>
          <w:wAfter w:w="42" w:type="dxa"/>
          <w:trHeight w:val="77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時刻や時間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二つの数量の関係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450"/>
        </w:trPr>
        <w:tc>
          <w:tcPr>
            <w:tcW w:w="3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sz="18" w:space="0" w:color="auto"/>
              <w:bottom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8B330C">
              <w:rPr>
                <w:rFonts w:ascii="BIZ UDPゴシック" w:eastAsia="BIZ UDPゴシック" w:hAnsi="BIZ UDPゴシック" w:cs="メイリオ" w:hint="eastAsia"/>
                <w:w w:val="68"/>
                <w:kern w:val="0"/>
                <w:sz w:val="16"/>
                <w:szCs w:val="16"/>
                <w:fitText w:val="640" w:id="-2099472639"/>
              </w:rPr>
              <w:t>データの活</w:t>
            </w:r>
            <w:r w:rsidRPr="008B330C">
              <w:rPr>
                <w:rFonts w:ascii="BIZ UDPゴシック" w:eastAsia="BIZ UDPゴシック" w:hAnsi="BIZ UDPゴシック" w:cs="メイリオ" w:hint="eastAsia"/>
                <w:spacing w:val="2"/>
                <w:w w:val="68"/>
                <w:kern w:val="0"/>
                <w:sz w:val="16"/>
                <w:szCs w:val="16"/>
                <w:fitText w:val="640" w:id="-2099472639"/>
              </w:rPr>
              <w:t>用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ind w:rightChars="-40" w:right="-84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身の回りにあるデータを簡単な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表やグラフで表したり読み取ったりすること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8B330C">
              <w:rPr>
                <w:rFonts w:ascii="BIZ UDPゴシック" w:eastAsia="BIZ UDPゴシック" w:hAnsi="BIZ UDPゴシック" w:cs="メイリオ" w:hint="eastAsia"/>
                <w:w w:val="68"/>
                <w:kern w:val="0"/>
                <w:sz w:val="16"/>
                <w:szCs w:val="16"/>
                <w:fitText w:val="640" w:id="-2099472384"/>
              </w:rPr>
              <w:t>データの活</w:t>
            </w:r>
            <w:r w:rsidRPr="008B330C">
              <w:rPr>
                <w:rFonts w:ascii="BIZ UDPゴシック" w:eastAsia="BIZ UDPゴシック" w:hAnsi="BIZ UDPゴシック" w:cs="メイリオ" w:hint="eastAsia"/>
                <w:spacing w:val="2"/>
                <w:w w:val="68"/>
                <w:kern w:val="0"/>
                <w:sz w:val="16"/>
                <w:szCs w:val="16"/>
                <w:fitText w:val="640" w:id="-2099472384"/>
              </w:rPr>
              <w:t>用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データを表やグラフで</w:t>
            </w:r>
            <w:r w:rsidRPr="00B833A3"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  <w:t>表したり、読み取ったりすること</w:t>
            </w: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30"/>
        </w:trPr>
        <w:tc>
          <w:tcPr>
            <w:tcW w:w="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理科</w:t>
            </w:r>
          </w:p>
        </w:tc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生命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身の回りの生物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生命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人の体のつくり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と運動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D952DA">
        <w:trPr>
          <w:gridAfter w:val="1"/>
          <w:wAfter w:w="42" w:type="dxa"/>
          <w:trHeight w:val="42"/>
        </w:trPr>
        <w:tc>
          <w:tcPr>
            <w:tcW w:w="39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ind w:rightChars="-40" w:right="-84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季節と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生物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3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地球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・自然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太陽と地面の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様子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地球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・自然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雨水の行方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と地面の</w:t>
            </w: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様子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1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ind w:rightChars="-40" w:right="-84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天気の様子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3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ind w:rightChars="-40" w:right="-84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月と星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5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A81E72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物質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・</w:t>
            </w:r>
          </w:p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エネルギー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物と重さ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A81E72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物質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・</w:t>
            </w:r>
          </w:p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エネルギー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水や空気と温度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1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風やゴムの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力の働き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5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光や音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の性質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6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磁石の性質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130"/>
        </w:trPr>
        <w:tc>
          <w:tcPr>
            <w:tcW w:w="3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電気の通り道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0286F" w:rsidRPr="00B833A3" w:rsidRDefault="0090286F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A70681" w:rsidRPr="00B833A3" w:rsidTr="00FD2F03">
        <w:trPr>
          <w:gridAfter w:val="1"/>
          <w:wAfter w:w="42" w:type="dxa"/>
          <w:trHeight w:val="255"/>
        </w:trPr>
        <w:tc>
          <w:tcPr>
            <w:tcW w:w="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音楽</w:t>
            </w:r>
          </w:p>
        </w:tc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表現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歌唱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表現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歌唱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A70681" w:rsidRPr="00B833A3" w:rsidRDefault="00A70681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A70681" w:rsidRPr="00B833A3" w:rsidTr="00FD2F03">
        <w:trPr>
          <w:gridAfter w:val="1"/>
          <w:wAfter w:w="42" w:type="dxa"/>
          <w:trHeight w:val="15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器楽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器楽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A70681" w:rsidRPr="00B833A3" w:rsidRDefault="00A70681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A70681" w:rsidRPr="00B833A3" w:rsidTr="00FD2F03">
        <w:trPr>
          <w:gridAfter w:val="1"/>
          <w:wAfter w:w="42" w:type="dxa"/>
          <w:trHeight w:val="105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音楽づくり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音楽づくり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A70681" w:rsidRPr="00B833A3" w:rsidRDefault="00A70681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A70681" w:rsidRPr="00B833A3" w:rsidTr="00FD2F03">
        <w:trPr>
          <w:gridAfter w:val="1"/>
          <w:wAfter w:w="42" w:type="dxa"/>
          <w:trHeight w:val="18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身体表現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身体表現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A70681" w:rsidRPr="00B833A3" w:rsidRDefault="00A70681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A70681" w:rsidRPr="00B833A3" w:rsidTr="00FD2F03">
        <w:trPr>
          <w:gridAfter w:val="1"/>
          <w:wAfter w:w="42" w:type="dxa"/>
          <w:trHeight w:val="70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鑑賞</w:t>
            </w:r>
          </w:p>
        </w:tc>
        <w:tc>
          <w:tcPr>
            <w:tcW w:w="2552" w:type="dxa"/>
            <w:gridSpan w:val="2"/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鑑賞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鑑賞</w:t>
            </w:r>
          </w:p>
        </w:tc>
        <w:tc>
          <w:tcPr>
            <w:tcW w:w="2552" w:type="dxa"/>
            <w:gridSpan w:val="2"/>
          </w:tcPr>
          <w:p w:rsidR="00A70681" w:rsidRPr="00B833A3" w:rsidRDefault="00A70681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鑑賞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A70681" w:rsidRPr="00B833A3" w:rsidRDefault="00A70681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A70681" w:rsidRPr="00B833A3" w:rsidRDefault="00A70681" w:rsidP="00A70681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336"/>
        </w:trPr>
        <w:tc>
          <w:tcPr>
            <w:tcW w:w="39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D2F03" w:rsidRPr="00B833A3" w:rsidRDefault="00FD2F03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left w:val="single" w:sz="18" w:space="0" w:color="auto"/>
            </w:tcBorders>
          </w:tcPr>
          <w:p w:rsidR="00FD2F03" w:rsidRPr="00B833A3" w:rsidRDefault="00FD2F03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共通事項</w:t>
            </w:r>
          </w:p>
        </w:tc>
        <w:tc>
          <w:tcPr>
            <w:tcW w:w="2552" w:type="dxa"/>
            <w:gridSpan w:val="2"/>
          </w:tcPr>
          <w:p w:rsidR="00FD2F03" w:rsidRPr="00B833A3" w:rsidRDefault="00FD2F03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聴き取ったことと感じとったこととの関わりについて考えること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FD2F03" w:rsidRPr="00B833A3" w:rsidRDefault="00FD2F03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</w:tcPr>
          <w:p w:rsidR="00FD2F03" w:rsidRPr="00B833A3" w:rsidRDefault="00FD2F03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共通事項</w:t>
            </w:r>
          </w:p>
        </w:tc>
        <w:tc>
          <w:tcPr>
            <w:tcW w:w="2552" w:type="dxa"/>
            <w:gridSpan w:val="2"/>
          </w:tcPr>
          <w:p w:rsidR="00FD2F03" w:rsidRPr="00B833A3" w:rsidRDefault="00FD2F03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聴き取ったことと感じとったこととの関わりについて考えること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FD2F03" w:rsidRPr="00B833A3" w:rsidRDefault="00FD2F03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FD2F03" w:rsidRPr="00B833A3" w:rsidRDefault="00FD2F03" w:rsidP="00FD2F03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FD2F03" w:rsidRPr="00B833A3" w:rsidTr="00FD2F03">
        <w:trPr>
          <w:gridAfter w:val="1"/>
          <w:wAfter w:w="42" w:type="dxa"/>
          <w:trHeight w:val="375"/>
        </w:trPr>
        <w:tc>
          <w:tcPr>
            <w:tcW w:w="3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F03" w:rsidRPr="00B833A3" w:rsidRDefault="00FD2F03" w:rsidP="00D952DA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D2F03" w:rsidRDefault="00FD2F03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FD2F03" w:rsidRPr="00B833A3" w:rsidRDefault="00FD2F03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音楽を形づくっている要素等について、音楽における働きとかかわらせて理解すること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FD2F03" w:rsidRPr="00B833A3" w:rsidRDefault="00FD2F03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D2F03" w:rsidRPr="00B833A3" w:rsidRDefault="00FD2F03" w:rsidP="00D952D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FD2F03" w:rsidRPr="00B833A3" w:rsidRDefault="00FD2F03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音楽を形づくっている要素等について、音楽における働きとかかわらせて理解すること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FD2F03" w:rsidRPr="00B833A3" w:rsidRDefault="00FD2F03" w:rsidP="00D952D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D2F03" w:rsidRPr="00B833A3" w:rsidRDefault="00FD2F03" w:rsidP="00FD2F03">
            <w:pPr>
              <w:spacing w:line="28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</w:tbl>
    <w:p w:rsidR="0090286F" w:rsidRDefault="00490E21">
      <w:r w:rsidRPr="00AF47F4">
        <w:rPr>
          <w:rFonts w:ascii="メイリオ" w:eastAsia="メイリオ" w:hAnsi="メイリオ" w:cs="メイリオ" w:hint="eastAsia"/>
          <w:b/>
          <w:noProof/>
          <w:color w:val="000000" w:themeColor="text1"/>
          <w:sz w:val="36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C6EE05" wp14:editId="1CA62BC2">
                <wp:simplePos x="0" y="0"/>
                <wp:positionH relativeFrom="column">
                  <wp:posOffset>-95251</wp:posOffset>
                </wp:positionH>
                <wp:positionV relativeFrom="paragraph">
                  <wp:posOffset>-66675</wp:posOffset>
                </wp:positionV>
                <wp:extent cx="3476625" cy="4476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C31" w:rsidRPr="00B833A3" w:rsidRDefault="00490E21" w:rsidP="00490E21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833A3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18"/>
                              </w:rPr>
                              <w:t>【学びの履歴】</w:t>
                            </w:r>
                            <w:r w:rsidR="00FA2662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18"/>
                              </w:rPr>
                              <w:t>中学部</w:t>
                            </w:r>
                            <w:r w:rsidR="00FA2662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36"/>
                                <w:szCs w:val="18"/>
                              </w:rPr>
                              <w:t xml:space="preserve">　</w:t>
                            </w:r>
                            <w:r w:rsidR="00EE3DDF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36"/>
                                <w:szCs w:val="18"/>
                              </w:rPr>
                              <w:t>教科一覧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6EE05" id="正方形/長方形 6" o:spid="_x0000_s1026" style="position:absolute;left:0;text-align:left;margin-left:-7.5pt;margin-top:-5.25pt;width:273.75pt;height:3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" filled="f" stroked="f" strokeweight="2pt">
                <v:textbox>
                  <w:txbxContent>
                    <w:p w:rsidR="00F25C31" w:rsidRPr="00B833A3" w:rsidRDefault="00490E21" w:rsidP="00490E21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 w:cs="メイリオ"/>
                          <w:b/>
                          <w:color w:val="000000" w:themeColor="text1"/>
                          <w:sz w:val="24"/>
                        </w:rPr>
                      </w:pPr>
                      <w:r w:rsidRPr="00B833A3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18"/>
                        </w:rPr>
                        <w:t>【学びの履歴】</w:t>
                      </w:r>
                      <w:r w:rsidR="00FA2662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18"/>
                        </w:rPr>
                        <w:t>中学部</w:t>
                      </w:r>
                      <w:r w:rsidR="00FA2662">
                        <w:rPr>
                          <w:rFonts w:ascii="BIZ UDPゴシック" w:eastAsia="BIZ UDPゴシック" w:hAnsi="BIZ UDPゴシック" w:cs="メイリオ"/>
                          <w:b/>
                          <w:sz w:val="36"/>
                          <w:szCs w:val="18"/>
                        </w:rPr>
                        <w:t xml:space="preserve">　</w:t>
                      </w:r>
                      <w:r w:rsidR="00EE3DDF">
                        <w:rPr>
                          <w:rFonts w:ascii="BIZ UDPゴシック" w:eastAsia="BIZ UDPゴシック" w:hAnsi="BIZ UDPゴシック" w:cs="メイリオ"/>
                          <w:b/>
                          <w:sz w:val="36"/>
                          <w:szCs w:val="18"/>
                        </w:rPr>
                        <w:t>教科一覧</w:t>
                      </w:r>
                    </w:p>
                  </w:txbxContent>
                </v:textbox>
              </v:rect>
            </w:pict>
          </mc:Fallback>
        </mc:AlternateContent>
      </w:r>
    </w:p>
    <w:p w:rsidR="00A70681" w:rsidRDefault="00D952DA">
      <w:r w:rsidRPr="00B70A97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3120" behindDoc="0" locked="0" layoutInCell="1" allowOverlap="1" wp14:anchorId="313A17E0" wp14:editId="1CB2B164">
            <wp:simplePos x="0" y="0"/>
            <wp:positionH relativeFrom="column">
              <wp:posOffset>5783580</wp:posOffset>
            </wp:positionH>
            <wp:positionV relativeFrom="paragraph">
              <wp:posOffset>164303</wp:posOffset>
            </wp:positionV>
            <wp:extent cx="862965" cy="492760"/>
            <wp:effectExtent l="0" t="0" r="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7F4">
        <w:rPr>
          <w:rFonts w:ascii="メイリオ" w:eastAsia="メイリオ" w:hAnsi="メイリオ" w:cs="メイリオ" w:hint="eastAsia"/>
          <w:b/>
          <w:noProof/>
          <w:color w:val="000000" w:themeColor="text1"/>
          <w:sz w:val="36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17880" wp14:editId="50389B05">
                <wp:simplePos x="0" y="0"/>
                <wp:positionH relativeFrom="margin">
                  <wp:posOffset>0</wp:posOffset>
                </wp:positionH>
                <wp:positionV relativeFrom="paragraph">
                  <wp:posOffset>274793</wp:posOffset>
                </wp:positionV>
                <wp:extent cx="4305300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952DA" w:rsidRPr="00772E3D" w:rsidRDefault="00D952DA" w:rsidP="00D952D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 w:val="16"/>
                              </w:rPr>
                            </w:pPr>
                            <w:r w:rsidRPr="00772E3D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18"/>
                              </w:rPr>
                              <w:t>福島県</w:t>
                            </w:r>
                            <w:r w:rsidRPr="00772E3D"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18"/>
                              </w:rPr>
                              <w:t>特別支援教育センター</w:t>
                            </w:r>
                            <w:r w:rsidRPr="00772E3D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18"/>
                              </w:rPr>
                              <w:t xml:space="preserve">　</w:t>
                            </w:r>
                            <w:r w:rsidRPr="00772E3D"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18"/>
                              </w:rPr>
                              <w:t>２０２０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17880" id="正方形/長方形 1" o:spid="_x0000_s1027" style="position:absolute;left:0;text-align:left;margin-left:0;margin-top:21.65pt;width:33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" filled="f" stroked="f" strokeweight="2pt">
                <v:textbox>
                  <w:txbxContent>
                    <w:p w:rsidR="00D952DA" w:rsidRPr="00772E3D" w:rsidRDefault="00D952DA" w:rsidP="00D952DA">
                      <w:pPr>
                        <w:adjustRightInd w:val="0"/>
                        <w:snapToGrid w:val="0"/>
                        <w:jc w:val="left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 w:val="16"/>
                        </w:rPr>
                      </w:pPr>
                      <w:r w:rsidRPr="00772E3D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18"/>
                        </w:rPr>
                        <w:t>福島県</w:t>
                      </w:r>
                      <w:r w:rsidRPr="00772E3D"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18"/>
                        </w:rPr>
                        <w:t>特別支援教育センター</w:t>
                      </w:r>
                      <w:r w:rsidRPr="00772E3D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18"/>
                        </w:rPr>
                        <w:t xml:space="preserve">　</w:t>
                      </w:r>
                      <w:r w:rsidRPr="00772E3D"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18"/>
                        </w:rPr>
                        <w:t>２０２０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page" w:horzAnchor="margin" w:tblpY="737"/>
        <w:tblW w:w="10599" w:type="dxa"/>
        <w:tblLayout w:type="fixed"/>
        <w:tblLook w:val="04A0" w:firstRow="1" w:lastRow="0" w:firstColumn="1" w:lastColumn="0" w:noHBand="0" w:noVBand="1"/>
      </w:tblPr>
      <w:tblGrid>
        <w:gridCol w:w="391"/>
        <w:gridCol w:w="425"/>
        <w:gridCol w:w="535"/>
        <w:gridCol w:w="25"/>
        <w:gridCol w:w="301"/>
        <w:gridCol w:w="1408"/>
        <w:gridCol w:w="568"/>
        <w:gridCol w:w="851"/>
        <w:gridCol w:w="425"/>
        <w:gridCol w:w="707"/>
        <w:gridCol w:w="251"/>
        <w:gridCol w:w="34"/>
        <w:gridCol w:w="2265"/>
        <w:gridCol w:w="851"/>
        <w:gridCol w:w="1562"/>
      </w:tblGrid>
      <w:tr w:rsidR="0092545A" w:rsidRPr="00B833A3" w:rsidTr="0092545A">
        <w:trPr>
          <w:trHeight w:val="565"/>
        </w:trPr>
        <w:tc>
          <w:tcPr>
            <w:tcW w:w="105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545A" w:rsidRPr="00B833A3" w:rsidRDefault="0092545A" w:rsidP="0092545A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32"/>
                <w:szCs w:val="18"/>
              </w:rPr>
            </w:pPr>
          </w:p>
          <w:p w:rsidR="0092545A" w:rsidRPr="00B833A3" w:rsidRDefault="0092545A" w:rsidP="0092545A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32"/>
                <w:szCs w:val="18"/>
              </w:rPr>
            </w:pPr>
          </w:p>
          <w:p w:rsidR="0092545A" w:rsidRPr="00B833A3" w:rsidRDefault="0092545A" w:rsidP="0092545A">
            <w:pPr>
              <w:spacing w:line="400" w:lineRule="exact"/>
              <w:jc w:val="left"/>
              <w:rPr>
                <w:rFonts w:ascii="BIZ UDPゴシック" w:eastAsia="BIZ UDPゴシック" w:hAnsi="BIZ UDPゴシック" w:cs="メイリオ"/>
                <w:sz w:val="32"/>
                <w:szCs w:val="18"/>
              </w:rPr>
            </w:pPr>
          </w:p>
        </w:tc>
      </w:tr>
      <w:tr w:rsidR="0092545A" w:rsidRPr="00B833A3" w:rsidTr="0092545A">
        <w:trPr>
          <w:trHeight w:val="215"/>
        </w:trPr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D87E10">
            <w:pPr>
              <w:spacing w:line="24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2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545A" w:rsidRPr="00B833A3" w:rsidRDefault="0092545A" w:rsidP="00D87E1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１段階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D87E1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4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4"/>
                <w:szCs w:val="18"/>
              </w:rPr>
              <w:t>習得状況</w:t>
            </w:r>
          </w:p>
        </w:tc>
        <w:tc>
          <w:tcPr>
            <w:tcW w:w="36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545A" w:rsidRPr="00B833A3" w:rsidRDefault="0092545A" w:rsidP="00D87E1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２段階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D87E1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4"/>
                <w:szCs w:val="18"/>
              </w:rPr>
              <w:t>習得状況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D87E1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備考欄</w:t>
            </w:r>
          </w:p>
        </w:tc>
      </w:tr>
      <w:tr w:rsidR="0092545A" w:rsidRPr="00B833A3" w:rsidTr="0092545A">
        <w:trPr>
          <w:trHeight w:val="390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美術</w:t>
            </w:r>
          </w:p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表現</w:t>
            </w:r>
          </w:p>
        </w:tc>
        <w:tc>
          <w:tcPr>
            <w:tcW w:w="22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adjustRightInd w:val="0"/>
              <w:snapToGrid w:val="0"/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日常生活の中で経験したことや思ったこと、材料などを基に、表したいことや表し方を考えて、描いたり、つくったり、それらを飾ったりすること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表現</w:t>
            </w:r>
          </w:p>
        </w:tc>
        <w:tc>
          <w:tcPr>
            <w:tcW w:w="25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経験したことや想像したこと、材料などを基に、表したいことや表し方を考えて、描いたり、つくったり、それらを飾ったりすること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495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鑑賞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45A" w:rsidRPr="00AA1BD8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自分たちの作品や身近な造形品の鑑賞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鑑賞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自分たちの作品や美術作品などの鑑賞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21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共通事項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形や色彩、材料や光などの特徴について理解すること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共通事項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形や色彩、材料や光などの特徴について理解すること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255"/>
        </w:trPr>
        <w:tc>
          <w:tcPr>
            <w:tcW w:w="3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545A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2545A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造形的な特徴などからイメージを捉えること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545A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2545A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造形的な特徴などからイメージを捉えること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35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保健体育</w:t>
            </w:r>
          </w:p>
        </w:tc>
        <w:tc>
          <w:tcPr>
            <w:tcW w:w="3262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体つくり運動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2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体つくり運動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9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262" w:type="dxa"/>
            <w:gridSpan w:val="6"/>
            <w:tcBorders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器械運動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2" w:type="dxa"/>
            <w:gridSpan w:val="5"/>
            <w:tcBorders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器械運動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135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262" w:type="dxa"/>
            <w:gridSpan w:val="6"/>
            <w:tcBorders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陸上運動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2" w:type="dxa"/>
            <w:gridSpan w:val="5"/>
            <w:tcBorders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陸上運動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15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262" w:type="dxa"/>
            <w:gridSpan w:val="6"/>
            <w:tcBorders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水泳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運動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2" w:type="dxa"/>
            <w:gridSpan w:val="5"/>
            <w:tcBorders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水泳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運動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9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262" w:type="dxa"/>
            <w:gridSpan w:val="6"/>
            <w:tcBorders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球技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2" w:type="dxa"/>
            <w:gridSpan w:val="5"/>
            <w:tcBorders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球技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22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262" w:type="dxa"/>
            <w:gridSpan w:val="6"/>
            <w:tcBorders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武道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2" w:type="dxa"/>
            <w:gridSpan w:val="5"/>
            <w:tcBorders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武道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7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262" w:type="dxa"/>
            <w:gridSpan w:val="6"/>
            <w:tcBorders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ダンス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2" w:type="dxa"/>
            <w:gridSpan w:val="5"/>
            <w:tcBorders>
              <w:lef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ダンス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183"/>
        </w:trPr>
        <w:tc>
          <w:tcPr>
            <w:tcW w:w="3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3262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保健（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健康</w:t>
            </w: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・安全に関する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事項</w:t>
            </w: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682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保健（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健康</w:t>
            </w: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・安全に関する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事柄</w:t>
            </w: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90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職業・家庭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職業分野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92545A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職業生活</w:t>
            </w:r>
          </w:p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働くことの意義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職業分野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92545A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職業生活</w:t>
            </w:r>
          </w:p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働くことの意義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18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職業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職業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10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情報機器の活用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情報機器の活用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165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産業現場等における実習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産業現場等における実習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135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家庭分野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92545A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家族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・</w:t>
            </w:r>
          </w:p>
          <w:p w:rsidR="0092545A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家庭生活</w:t>
            </w:r>
          </w:p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自分の成長と家族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家庭分野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92545A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家族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・</w:t>
            </w:r>
          </w:p>
          <w:p w:rsidR="0092545A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家庭生活</w:t>
            </w:r>
          </w:p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自分の成長と家族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45A" w:rsidRPr="001E7C66" w:rsidRDefault="0092545A" w:rsidP="0092545A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13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976" w:type="dxa"/>
            <w:gridSpan w:val="2"/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家庭生活と役割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家庭生活と役割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165"/>
        </w:trPr>
        <w:tc>
          <w:tcPr>
            <w:tcW w:w="39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nil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家庭生活における余暇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家庭生活における余暇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70"/>
        </w:trPr>
        <w:tc>
          <w:tcPr>
            <w:tcW w:w="39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幼児の生活と家族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家族や地域の人々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との</w:t>
            </w: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関わり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152"/>
        </w:trPr>
        <w:tc>
          <w:tcPr>
            <w:tcW w:w="39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vMerge w:val="restart"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衣食住の生活</w:t>
            </w:r>
          </w:p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976" w:type="dxa"/>
            <w:gridSpan w:val="2"/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食事の役割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Merge w:val="restart"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衣食住の生活</w:t>
            </w:r>
          </w:p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食事の役割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120"/>
        </w:trPr>
        <w:tc>
          <w:tcPr>
            <w:tcW w:w="39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調理の基礎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栄養を考えた食事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130"/>
        </w:trPr>
        <w:tc>
          <w:tcPr>
            <w:tcW w:w="39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衣服の着用と手入れ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調理の基礎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245"/>
        </w:trPr>
        <w:tc>
          <w:tcPr>
            <w:tcW w:w="39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 w:val="restart"/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快適な住まい方</w:t>
            </w:r>
          </w:p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衣服の着用と手入れ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70"/>
        </w:trPr>
        <w:tc>
          <w:tcPr>
            <w:tcW w:w="39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快適で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安全</w:t>
            </w: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な住まい方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70"/>
        </w:trPr>
        <w:tc>
          <w:tcPr>
            <w:tcW w:w="39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92545A" w:rsidRPr="001E7C66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vMerge w:val="restart"/>
            <w:tcBorders>
              <w:left w:val="single" w:sz="4" w:space="0" w:color="auto"/>
            </w:tcBorders>
          </w:tcPr>
          <w:p w:rsidR="0092545A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消費生活</w:t>
            </w:r>
          </w:p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・環境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身近な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消費生活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Merge w:val="restart"/>
            <w:tcBorders>
              <w:left w:val="single" w:sz="4" w:space="0" w:color="auto"/>
            </w:tcBorders>
          </w:tcPr>
          <w:p w:rsidR="0092545A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消費生活</w:t>
            </w:r>
          </w:p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・環境</w:t>
            </w: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身近な</w:t>
            </w:r>
            <w:r w:rsidRPr="00B833A3">
              <w:rPr>
                <w:rFonts w:ascii="BIZ UDPゴシック" w:eastAsia="BIZ UDPゴシック" w:hAnsi="BIZ UDPゴシック" w:cs="メイリオ"/>
                <w:sz w:val="16"/>
                <w:szCs w:val="16"/>
              </w:rPr>
              <w:t>消費生活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rPr>
          <w:trHeight w:val="98"/>
        </w:trPr>
        <w:tc>
          <w:tcPr>
            <w:tcW w:w="3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環境に配慮した生活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環境に配慮した生活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45A" w:rsidRPr="00B833A3" w:rsidRDefault="0092545A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1239C4" w:rsidRPr="00B833A3" w:rsidTr="001239C4">
        <w:trPr>
          <w:trHeight w:val="240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39C4" w:rsidRDefault="001239C4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</w:t>
            </w:r>
          </w:p>
          <w:p w:rsidR="001239C4" w:rsidRDefault="001239C4" w:rsidP="0092545A">
            <w:pPr>
              <w:spacing w:line="28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外国語</w:t>
            </w:r>
          </w:p>
          <w:p w:rsidR="001239C4" w:rsidRPr="00B833A3" w:rsidRDefault="001239C4" w:rsidP="0092545A">
            <w:pPr>
              <w:spacing w:line="20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239C4" w:rsidRPr="00B833A3" w:rsidRDefault="001239C4" w:rsidP="001239C4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知識及び</w:t>
            </w: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技能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1239C4" w:rsidRPr="00B833A3" w:rsidRDefault="001239C4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英語の特徴等</w:t>
            </w:r>
          </w:p>
        </w:tc>
        <w:tc>
          <w:tcPr>
            <w:tcW w:w="5101" w:type="dxa"/>
            <w:gridSpan w:val="7"/>
            <w:tcBorders>
              <w:top w:val="single" w:sz="18" w:space="0" w:color="auto"/>
            </w:tcBorders>
          </w:tcPr>
          <w:p w:rsidR="001239C4" w:rsidRPr="00B833A3" w:rsidRDefault="001239C4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英語の音声や基本的な表現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239C4" w:rsidRPr="00B833A3" w:rsidRDefault="001239C4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239C4" w:rsidRPr="00B833A3" w:rsidRDefault="001239C4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1239C4" w:rsidRPr="00B833A3" w:rsidTr="001239C4">
        <w:trPr>
          <w:trHeight w:val="12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39C4" w:rsidRPr="00B833A3" w:rsidRDefault="001239C4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239C4" w:rsidRPr="00B833A3" w:rsidRDefault="001239C4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</w:tcBorders>
          </w:tcPr>
          <w:p w:rsidR="001239C4" w:rsidRPr="00B833A3" w:rsidRDefault="001239C4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01" w:type="dxa"/>
            <w:gridSpan w:val="7"/>
            <w:tcBorders>
              <w:top w:val="single" w:sz="4" w:space="0" w:color="auto"/>
            </w:tcBorders>
          </w:tcPr>
          <w:p w:rsidR="001239C4" w:rsidRPr="00B833A3" w:rsidRDefault="001239C4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日本と外国の言語や文化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1239C4" w:rsidRPr="00B833A3" w:rsidRDefault="001239C4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1239C4" w:rsidRPr="00B833A3" w:rsidRDefault="001239C4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1239C4" w:rsidRPr="00B833A3" w:rsidTr="001239C4">
        <w:trPr>
          <w:trHeight w:val="41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39C4" w:rsidRPr="00B833A3" w:rsidRDefault="001239C4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239C4" w:rsidRPr="00B833A3" w:rsidRDefault="001239C4" w:rsidP="001239C4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思考力・</w:t>
            </w:r>
          </w:p>
          <w:p w:rsidR="001239C4" w:rsidRPr="00B833A3" w:rsidRDefault="001239C4" w:rsidP="001239C4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判断力・</w:t>
            </w:r>
          </w:p>
          <w:p w:rsidR="001239C4" w:rsidRPr="00B833A3" w:rsidRDefault="001239C4" w:rsidP="001239C4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表現力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等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C4" w:rsidRPr="001239C4" w:rsidRDefault="001239C4" w:rsidP="001239C4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情報を整理し、表現したり、伝え合ったりすること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239C4" w:rsidRPr="00B833A3" w:rsidRDefault="001239C4" w:rsidP="0092545A">
            <w:pPr>
              <w:autoSpaceDE w:val="0"/>
              <w:autoSpaceDN w:val="0"/>
              <w:adjustRightInd w:val="0"/>
              <w:spacing w:line="240" w:lineRule="exact"/>
              <w:rPr>
                <w:rFonts w:ascii="BIZ UDPゴシック" w:eastAsia="BIZ UDPゴシック" w:hAnsi="BIZ UDPゴシック" w:cs="ＭＳ明朝"/>
                <w:kern w:val="0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日常生活に関する簡単な事柄について、伝えたいことを考え、簡単な語などや基本的な表現を使って伝え合うこと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1239C4" w:rsidRPr="00B833A3" w:rsidRDefault="001239C4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1239C4" w:rsidRPr="00B833A3" w:rsidRDefault="001239C4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1239C4" w:rsidRPr="00B833A3" w:rsidTr="001239C4">
        <w:trPr>
          <w:trHeight w:val="70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39C4" w:rsidRPr="00B833A3" w:rsidRDefault="001239C4" w:rsidP="0092545A">
            <w:pPr>
              <w:spacing w:line="280" w:lineRule="exact"/>
              <w:jc w:val="distribute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239C4" w:rsidRPr="00B833A3" w:rsidRDefault="001239C4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1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C4" w:rsidRPr="00B833A3" w:rsidRDefault="001239C4" w:rsidP="0092545A">
            <w:pPr>
              <w:spacing w:line="240" w:lineRule="exact"/>
              <w:jc w:val="lef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239C4" w:rsidRPr="00B833A3" w:rsidRDefault="001239C4" w:rsidP="0092545A">
            <w:pPr>
              <w:autoSpaceDE w:val="0"/>
              <w:autoSpaceDN w:val="0"/>
              <w:adjustRightInd w:val="0"/>
              <w:spacing w:line="240" w:lineRule="exact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B833A3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日常生活に関する簡単な事柄について、自分の気持ちや考えなどが伝わるよう、工夫して質問をしたり、質問に答えたりすること</w:t>
            </w:r>
            <w:bookmarkStart w:id="0" w:name="_GoBack"/>
            <w:bookmarkEnd w:id="0"/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1239C4" w:rsidRPr="00B833A3" w:rsidRDefault="001239C4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right w:val="single" w:sz="18" w:space="0" w:color="auto"/>
            </w:tcBorders>
          </w:tcPr>
          <w:p w:rsidR="001239C4" w:rsidRPr="00B833A3" w:rsidRDefault="001239C4" w:rsidP="0092545A">
            <w:pPr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92545A" w:rsidRPr="00B833A3" w:rsidTr="0092545A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99" w:type="dxa"/>
            <w:gridSpan w:val="15"/>
            <w:tcBorders>
              <w:top w:val="single" w:sz="18" w:space="0" w:color="auto"/>
            </w:tcBorders>
          </w:tcPr>
          <w:p w:rsidR="0092545A" w:rsidRPr="00B833A3" w:rsidRDefault="0092545A" w:rsidP="0092545A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※生徒や学校の実態を考慮し、必要に応じて設けることができる教科</w:t>
            </w:r>
          </w:p>
          <w:p w:rsidR="0092545A" w:rsidRPr="00B833A3" w:rsidRDefault="0092545A" w:rsidP="0092545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F25C31" w:rsidRDefault="00D952DA" w:rsidP="0092545A">
      <w:r w:rsidRPr="00B70A97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 wp14:anchorId="313A17E0" wp14:editId="1CB2B164">
            <wp:simplePos x="0" y="0"/>
            <wp:positionH relativeFrom="column">
              <wp:posOffset>5762625</wp:posOffset>
            </wp:positionH>
            <wp:positionV relativeFrom="paragraph">
              <wp:posOffset>9378788</wp:posOffset>
            </wp:positionV>
            <wp:extent cx="862965" cy="49276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7F4">
        <w:rPr>
          <w:rFonts w:ascii="メイリオ" w:eastAsia="メイリオ" w:hAnsi="メイリオ" w:cs="メイリオ" w:hint="eastAsia"/>
          <w:b/>
          <w:noProof/>
          <w:color w:val="000000" w:themeColor="text1"/>
          <w:sz w:val="36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219189" wp14:editId="75D93232">
                <wp:simplePos x="0" y="0"/>
                <wp:positionH relativeFrom="margin">
                  <wp:posOffset>0</wp:posOffset>
                </wp:positionH>
                <wp:positionV relativeFrom="paragraph">
                  <wp:posOffset>9461338</wp:posOffset>
                </wp:positionV>
                <wp:extent cx="4305300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952DA" w:rsidRPr="00772E3D" w:rsidRDefault="00D952DA" w:rsidP="00D952D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 w:val="16"/>
                              </w:rPr>
                            </w:pPr>
                            <w:r w:rsidRPr="00772E3D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18"/>
                              </w:rPr>
                              <w:t>福島県</w:t>
                            </w:r>
                            <w:r w:rsidRPr="00772E3D"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18"/>
                              </w:rPr>
                              <w:t>特別支援教育センター</w:t>
                            </w:r>
                            <w:r w:rsidRPr="00772E3D"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szCs w:val="18"/>
                              </w:rPr>
                              <w:t xml:space="preserve">　</w:t>
                            </w:r>
                            <w:r w:rsidRPr="00772E3D">
                              <w:rPr>
                                <w:rFonts w:ascii="BIZ UDPゴシック" w:eastAsia="BIZ UDPゴシック" w:hAnsi="BIZ UDPゴシック" w:cs="メイリオ"/>
                                <w:color w:val="000000" w:themeColor="text1"/>
                                <w:szCs w:val="18"/>
                              </w:rPr>
                              <w:t>２０２０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19189" id="正方形/長方形 2" o:spid="_x0000_s1028" style="position:absolute;left:0;text-align:left;margin-left:0;margin-top:745pt;width:33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" filled="f" stroked="f" strokeweight="2pt">
                <v:textbox>
                  <w:txbxContent>
                    <w:p w:rsidR="00D952DA" w:rsidRPr="00772E3D" w:rsidRDefault="00D952DA" w:rsidP="00D952DA">
                      <w:pPr>
                        <w:adjustRightInd w:val="0"/>
                        <w:snapToGrid w:val="0"/>
                        <w:jc w:val="left"/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 w:val="16"/>
                        </w:rPr>
                      </w:pPr>
                      <w:r w:rsidRPr="00772E3D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18"/>
                        </w:rPr>
                        <w:t>福島県</w:t>
                      </w:r>
                      <w:r w:rsidRPr="00772E3D"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18"/>
                        </w:rPr>
                        <w:t>特別支援教育センター</w:t>
                      </w:r>
                      <w:r w:rsidRPr="00772E3D"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szCs w:val="18"/>
                        </w:rPr>
                        <w:t xml:space="preserve">　</w:t>
                      </w:r>
                      <w:r w:rsidRPr="00772E3D">
                        <w:rPr>
                          <w:rFonts w:ascii="BIZ UDPゴシック" w:eastAsia="BIZ UDPゴシック" w:hAnsi="BIZ UDPゴシック" w:cs="メイリオ"/>
                          <w:color w:val="000000" w:themeColor="text1"/>
                          <w:szCs w:val="18"/>
                        </w:rPr>
                        <w:t>２０２０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545A" w:rsidRPr="00B833A3">
        <w:rPr>
          <w:rFonts w:ascii="BIZ UDPゴシック" w:eastAsia="BIZ UDPゴシック" w:hAnsi="BIZ UDPゴシック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798026" wp14:editId="17361922">
                <wp:simplePos x="0" y="0"/>
                <wp:positionH relativeFrom="column">
                  <wp:posOffset>-74428</wp:posOffset>
                </wp:positionH>
                <wp:positionV relativeFrom="paragraph">
                  <wp:posOffset>7963785</wp:posOffset>
                </wp:positionV>
                <wp:extent cx="6715125" cy="1392865"/>
                <wp:effectExtent l="0" t="0" r="2857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392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92545A" w:rsidRPr="00C472AF" w:rsidRDefault="0092545A" w:rsidP="0092545A">
                            <w:pPr>
                              <w:pStyle w:val="a6"/>
                              <w:adjustRightInd w:val="0"/>
                              <w:spacing w:line="240" w:lineRule="exact"/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■　特別支援学校小学部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・中学部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学習指導要領（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Ｈ２９）に示される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各教科の「目標」に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照らして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、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その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「内容」の習得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状況を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記入する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  <w:p w:rsidR="0092545A" w:rsidRPr="007B03D5" w:rsidRDefault="0092545A" w:rsidP="0092545A">
                            <w:pPr>
                              <w:pStyle w:val="a6"/>
                              <w:snapToGrid/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Cs w:val="16"/>
                              </w:rPr>
                            </w:pPr>
                            <w:r w:rsidRPr="007B03D5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Cs w:val="16"/>
                              </w:rPr>
                              <w:t>○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Cs w:val="16"/>
                              </w:rPr>
                              <w:t>：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Cs w:val="16"/>
                              </w:rPr>
                              <w:t>学習した内容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Cs w:val="16"/>
                              </w:rPr>
                              <w:t xml:space="preserve">　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Cs w:val="16"/>
                              </w:rPr>
                              <w:t xml:space="preserve">　◎：学習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Cs w:val="16"/>
                              </w:rPr>
                              <w:t>した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color w:val="000000" w:themeColor="text1"/>
                                <w:szCs w:val="16"/>
                              </w:rPr>
                              <w:t>内容をおおむね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Cs w:val="16"/>
                              </w:rPr>
                              <w:t>習得している</w:t>
                            </w:r>
                          </w:p>
                          <w:p w:rsidR="0092545A" w:rsidRPr="007B03D5" w:rsidRDefault="0092545A" w:rsidP="0092545A">
                            <w:pPr>
                              <w:pStyle w:val="a6"/>
                              <w:adjustRightInd w:val="0"/>
                              <w:ind w:left="180" w:hangingChars="100" w:hanging="180"/>
                              <w:jc w:val="left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7B03D5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＊　まだ学習していない内容</w:t>
                            </w:r>
                            <w:r w:rsidRPr="007B03D5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  <w:t>については、空欄にする。</w:t>
                            </w:r>
                          </w:p>
                          <w:p w:rsidR="0092545A" w:rsidRPr="00C472AF" w:rsidRDefault="0092545A" w:rsidP="00CB6F13">
                            <w:pPr>
                              <w:pStyle w:val="a6"/>
                              <w:adjustRightInd w:val="0"/>
                              <w:spacing w:line="24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＊　中学部２段階の内容を習得し、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目標を</w:t>
                            </w:r>
                            <w:r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  <w:t>達成して小・中学校学習指導要領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の内容を発展的に取り扱っている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場合は、備考欄に「中〇学年」「小〇学年」と記入する。</w:t>
                            </w:r>
                          </w:p>
                          <w:p w:rsidR="0092545A" w:rsidRPr="00C472AF" w:rsidRDefault="0092545A" w:rsidP="00CB6F13">
                            <w:pPr>
                              <w:pStyle w:val="a6"/>
                              <w:adjustRightInd w:val="0"/>
                              <w:spacing w:line="24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 w:cs="Meiryo UI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＊　中学部の段階の指導が難しい場合は、小学部の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目標や内容</w:t>
                            </w:r>
                            <w:r w:rsidRPr="00C472AF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を参考にする。しかしながら、教科の名称までを替えることはできないことに留意する。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（小学部の</w:t>
                            </w:r>
                            <w:r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18"/>
                                <w:szCs w:val="16"/>
                              </w:rPr>
                              <w:t>「学びの履歴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18"/>
                                <w:szCs w:val="16"/>
                              </w:rPr>
                              <w:t>」シートを参照）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98026" id="正方形/長方形 3" o:spid="_x0000_s1029" style="position:absolute;left:0;text-align:left;margin-left:-5.85pt;margin-top:627.05pt;width:528.75pt;height:109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" fillcolor="window" strokecolor="#4f81bd" strokeweight="1.5pt">
                <v:stroke dashstyle="1 1"/>
                <v:textbox>
                  <w:txbxContent>
                    <w:p w:rsidR="0092545A" w:rsidRPr="00C472AF" w:rsidRDefault="0092545A" w:rsidP="0092545A">
                      <w:pPr>
                        <w:pStyle w:val="a6"/>
                        <w:adjustRightInd w:val="0"/>
                        <w:spacing w:line="240" w:lineRule="exact"/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C472AF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■　特別支援学校小学部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・中学部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学習指導要領（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Ｈ２９）に示される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各教科の「目標」に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照らして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、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その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「内容」の習得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状況を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 w:val="18"/>
                          <w:szCs w:val="16"/>
                        </w:rPr>
                        <w:t>記入する</w:t>
                      </w:r>
                      <w:r w:rsidRPr="00C472AF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  <w:t>。</w:t>
                      </w:r>
                    </w:p>
                    <w:p w:rsidR="0092545A" w:rsidRPr="007B03D5" w:rsidRDefault="0092545A" w:rsidP="0092545A">
                      <w:pPr>
                        <w:pStyle w:val="a6"/>
                        <w:snapToGrid/>
                        <w:jc w:val="center"/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Cs w:val="16"/>
                        </w:rPr>
                      </w:pPr>
                      <w:r w:rsidRPr="007B03D5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Cs w:val="16"/>
                        </w:rPr>
                        <w:t>○</w:t>
                      </w:r>
                      <w:r w:rsidRPr="007B03D5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Cs w:val="16"/>
                        </w:rPr>
                        <w:t>：</w:t>
                      </w:r>
                      <w:r w:rsidRPr="007B03D5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Cs w:val="16"/>
                        </w:rPr>
                        <w:t>学習した内容</w:t>
                      </w:r>
                      <w:r w:rsidRPr="007B03D5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Cs w:val="16"/>
                        </w:rPr>
                        <w:t xml:space="preserve">　</w:t>
                      </w:r>
                      <w:r w:rsidRPr="007B03D5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Cs w:val="16"/>
                        </w:rPr>
                        <w:t xml:space="preserve">　◎：学習</w:t>
                      </w:r>
                      <w:r w:rsidRPr="007B03D5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Cs w:val="16"/>
                        </w:rPr>
                        <w:t>した</w:t>
                      </w:r>
                      <w:r w:rsidRPr="007B03D5">
                        <w:rPr>
                          <w:rFonts w:ascii="BIZ UDPゴシック" w:eastAsia="BIZ UDPゴシック" w:hAnsi="BIZ UDPゴシック" w:cs="Meiryo UI" w:hint="eastAsia"/>
                          <w:b/>
                          <w:color w:val="000000" w:themeColor="text1"/>
                          <w:szCs w:val="16"/>
                        </w:rPr>
                        <w:t>内容をおおむね</w:t>
                      </w:r>
                      <w:r w:rsidRPr="007B03D5"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Cs w:val="16"/>
                        </w:rPr>
                        <w:t>習得している</w:t>
                      </w:r>
                    </w:p>
                    <w:p w:rsidR="0092545A" w:rsidRPr="007B03D5" w:rsidRDefault="0092545A" w:rsidP="0092545A">
                      <w:pPr>
                        <w:pStyle w:val="a6"/>
                        <w:adjustRightInd w:val="0"/>
                        <w:ind w:left="180" w:hangingChars="100" w:hanging="180"/>
                        <w:jc w:val="left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</w:pPr>
                      <w:r w:rsidRPr="007B03D5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＊　まだ学習していない内容</w:t>
                      </w:r>
                      <w:r w:rsidRPr="007B03D5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  <w:t>については、空欄にする。</w:t>
                      </w:r>
                    </w:p>
                    <w:p w:rsidR="0092545A" w:rsidRPr="00C472AF" w:rsidRDefault="0092545A" w:rsidP="00CB6F13">
                      <w:pPr>
                        <w:pStyle w:val="a6"/>
                        <w:adjustRightInd w:val="0"/>
                        <w:spacing w:line="240" w:lineRule="exact"/>
                        <w:ind w:left="180" w:hangingChars="100" w:hanging="18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</w:pPr>
                      <w:r w:rsidRPr="00C472A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＊　中学部２段階の内容を習得し、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目標を</w:t>
                      </w:r>
                      <w:r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  <w:t>達成して小・中学校学習指導要領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の内容を発展的に取り扱っている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場合は、備考欄に「中〇学年」「小〇学年」と記入する。</w:t>
                      </w:r>
                    </w:p>
                    <w:p w:rsidR="0092545A" w:rsidRPr="00C472AF" w:rsidRDefault="0092545A" w:rsidP="00CB6F13">
                      <w:pPr>
                        <w:pStyle w:val="a6"/>
                        <w:adjustRightInd w:val="0"/>
                        <w:spacing w:line="240" w:lineRule="exact"/>
                        <w:ind w:left="180" w:hangingChars="100" w:hanging="180"/>
                        <w:rPr>
                          <w:rFonts w:ascii="BIZ UDPゴシック" w:eastAsia="BIZ UDPゴシック" w:hAnsi="BIZ UDPゴシック" w:cs="Meiryo UI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C472A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＊　中学部の段階の指導が難しい場合は、小学部の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目標や内容</w:t>
                      </w:r>
                      <w:r w:rsidRPr="00C472AF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を参考にする。しかしながら、教科の名称までを替えることはできないことに留意する。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（小学部の</w:t>
                      </w:r>
                      <w:r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18"/>
                          <w:szCs w:val="16"/>
                        </w:rPr>
                        <w:t>「学びの履歴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18"/>
                          <w:szCs w:val="16"/>
                        </w:rPr>
                        <w:t>」シートを参照）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5C31" w:rsidSect="00AF41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21" w:rsidRDefault="00694A21" w:rsidP="00BC462F">
      <w:r>
        <w:separator/>
      </w:r>
    </w:p>
  </w:endnote>
  <w:endnote w:type="continuationSeparator" w:id="0">
    <w:p w:rsidR="00694A21" w:rsidRDefault="00694A21" w:rsidP="00BC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21" w:rsidRDefault="00694A21" w:rsidP="00BC462F">
      <w:r>
        <w:separator/>
      </w:r>
    </w:p>
  </w:footnote>
  <w:footnote w:type="continuationSeparator" w:id="0">
    <w:p w:rsidR="00694A21" w:rsidRDefault="00694A21" w:rsidP="00BC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80"/>
    <w:rsid w:val="0001334E"/>
    <w:rsid w:val="0005285B"/>
    <w:rsid w:val="000600D4"/>
    <w:rsid w:val="000B768E"/>
    <w:rsid w:val="000D1AAF"/>
    <w:rsid w:val="000F158C"/>
    <w:rsid w:val="000F7312"/>
    <w:rsid w:val="001239C4"/>
    <w:rsid w:val="0014197D"/>
    <w:rsid w:val="001671D1"/>
    <w:rsid w:val="00167488"/>
    <w:rsid w:val="00184961"/>
    <w:rsid w:val="00194481"/>
    <w:rsid w:val="001E7C66"/>
    <w:rsid w:val="002446F1"/>
    <w:rsid w:val="00265374"/>
    <w:rsid w:val="002752C9"/>
    <w:rsid w:val="002769D5"/>
    <w:rsid w:val="0028248F"/>
    <w:rsid w:val="00292AEE"/>
    <w:rsid w:val="002945FD"/>
    <w:rsid w:val="002A67E1"/>
    <w:rsid w:val="002B4953"/>
    <w:rsid w:val="002D3C74"/>
    <w:rsid w:val="00310454"/>
    <w:rsid w:val="00364E72"/>
    <w:rsid w:val="003F7C5D"/>
    <w:rsid w:val="00405DDA"/>
    <w:rsid w:val="004247EA"/>
    <w:rsid w:val="00441428"/>
    <w:rsid w:val="00442D0E"/>
    <w:rsid w:val="00490E21"/>
    <w:rsid w:val="004B3F74"/>
    <w:rsid w:val="004C25A0"/>
    <w:rsid w:val="004D0AFF"/>
    <w:rsid w:val="004D6FC2"/>
    <w:rsid w:val="004F2F7D"/>
    <w:rsid w:val="00522084"/>
    <w:rsid w:val="0054526A"/>
    <w:rsid w:val="005471A7"/>
    <w:rsid w:val="005966CF"/>
    <w:rsid w:val="005C58E9"/>
    <w:rsid w:val="00622DF8"/>
    <w:rsid w:val="00652B9A"/>
    <w:rsid w:val="00694A21"/>
    <w:rsid w:val="006A416A"/>
    <w:rsid w:val="006D0AED"/>
    <w:rsid w:val="007035D5"/>
    <w:rsid w:val="00713EC7"/>
    <w:rsid w:val="00734C13"/>
    <w:rsid w:val="00773CC2"/>
    <w:rsid w:val="00780D13"/>
    <w:rsid w:val="007A6E2A"/>
    <w:rsid w:val="007D5009"/>
    <w:rsid w:val="007E7B39"/>
    <w:rsid w:val="007F52CB"/>
    <w:rsid w:val="0083477C"/>
    <w:rsid w:val="00861D42"/>
    <w:rsid w:val="008B330C"/>
    <w:rsid w:val="008D4278"/>
    <w:rsid w:val="008D4F17"/>
    <w:rsid w:val="0090286F"/>
    <w:rsid w:val="0092545A"/>
    <w:rsid w:val="00941D81"/>
    <w:rsid w:val="009845A1"/>
    <w:rsid w:val="00993A2B"/>
    <w:rsid w:val="009C6246"/>
    <w:rsid w:val="009F6F67"/>
    <w:rsid w:val="00A0774B"/>
    <w:rsid w:val="00A127CF"/>
    <w:rsid w:val="00A36AA5"/>
    <w:rsid w:val="00A463FE"/>
    <w:rsid w:val="00A70681"/>
    <w:rsid w:val="00A81E72"/>
    <w:rsid w:val="00AA1BD8"/>
    <w:rsid w:val="00AD602F"/>
    <w:rsid w:val="00AE76ED"/>
    <w:rsid w:val="00AF418A"/>
    <w:rsid w:val="00B23BBD"/>
    <w:rsid w:val="00B4061A"/>
    <w:rsid w:val="00B53CCE"/>
    <w:rsid w:val="00B670B1"/>
    <w:rsid w:val="00B833A3"/>
    <w:rsid w:val="00B963A1"/>
    <w:rsid w:val="00BC462F"/>
    <w:rsid w:val="00BE114F"/>
    <w:rsid w:val="00C22716"/>
    <w:rsid w:val="00C472AF"/>
    <w:rsid w:val="00CA69DF"/>
    <w:rsid w:val="00CB6F13"/>
    <w:rsid w:val="00CC25C9"/>
    <w:rsid w:val="00CD00A1"/>
    <w:rsid w:val="00CE1B1F"/>
    <w:rsid w:val="00CE6131"/>
    <w:rsid w:val="00D030AB"/>
    <w:rsid w:val="00D4740A"/>
    <w:rsid w:val="00D661DA"/>
    <w:rsid w:val="00D7773A"/>
    <w:rsid w:val="00D87E10"/>
    <w:rsid w:val="00D952DA"/>
    <w:rsid w:val="00DC1B2C"/>
    <w:rsid w:val="00DD00C7"/>
    <w:rsid w:val="00E45F80"/>
    <w:rsid w:val="00E57547"/>
    <w:rsid w:val="00E653FA"/>
    <w:rsid w:val="00E958B0"/>
    <w:rsid w:val="00EE3DDF"/>
    <w:rsid w:val="00EE79BB"/>
    <w:rsid w:val="00EF2C4E"/>
    <w:rsid w:val="00EF322F"/>
    <w:rsid w:val="00F10419"/>
    <w:rsid w:val="00F2065E"/>
    <w:rsid w:val="00F220B4"/>
    <w:rsid w:val="00F25C31"/>
    <w:rsid w:val="00F50784"/>
    <w:rsid w:val="00F50CB4"/>
    <w:rsid w:val="00F74D5D"/>
    <w:rsid w:val="00F922B3"/>
    <w:rsid w:val="00FA2662"/>
    <w:rsid w:val="00FC5C7D"/>
    <w:rsid w:val="00FD2F03"/>
    <w:rsid w:val="00FE16F0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541C7"/>
  <w15:docId w15:val="{F9029D6F-85B6-413C-9A47-474FA7C9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62F"/>
  </w:style>
  <w:style w:type="paragraph" w:styleId="a6">
    <w:name w:val="footer"/>
    <w:basedOn w:val="a"/>
    <w:link w:val="a7"/>
    <w:uiPriority w:val="99"/>
    <w:unhideWhenUsed/>
    <w:rsid w:val="00BC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62F"/>
  </w:style>
  <w:style w:type="paragraph" w:styleId="a8">
    <w:name w:val="Balloon Text"/>
    <w:basedOn w:val="a"/>
    <w:link w:val="a9"/>
    <w:uiPriority w:val="99"/>
    <w:semiHidden/>
    <w:unhideWhenUsed/>
    <w:rsid w:val="00734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8789FB-8E31-4B2D-A290-F9D06C07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hayashi.hiroko</cp:lastModifiedBy>
  <cp:revision>97</cp:revision>
  <cp:lastPrinted>2019-12-25T01:59:00Z</cp:lastPrinted>
  <dcterms:created xsi:type="dcterms:W3CDTF">2018-08-09T14:25:00Z</dcterms:created>
  <dcterms:modified xsi:type="dcterms:W3CDTF">2020-03-13T06:57:00Z</dcterms:modified>
</cp:coreProperties>
</file>